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0" w:hRule="atLeast"/>
          <w:jc w:val="center"/>
        </w:trPr>
        <w:tc>
          <w:tcPr>
            <w:tcW w:w="5000" w:type="pct"/>
          </w:tcPr>
          <w:p>
            <w:pPr>
              <w:spacing w:line="720" w:lineRule="auto"/>
              <w:rPr>
                <w:b/>
                <w:bCs/>
                <w:sz w:val="44"/>
                <w:szCs w:val="48"/>
              </w:rPr>
            </w:pPr>
          </w:p>
          <w:p>
            <w:pPr>
              <w:pStyle w:val="2"/>
              <w:keepNext w:val="0"/>
              <w:keepLines w:val="0"/>
              <w:spacing w:before="60" w:beforeAutospacing="1" w:afterAutospacing="1" w:line="240" w:lineRule="auto"/>
              <w:rPr>
                <w:rFonts w:ascii="宋体" w:hAnsi="宋体" w:eastAsia="黑体"/>
                <w:b/>
                <w:bCs/>
                <w:sz w:val="44"/>
                <w:szCs w:val="48"/>
              </w:rPr>
            </w:pPr>
          </w:p>
          <w:p>
            <w:pPr>
              <w:pStyle w:val="2"/>
              <w:keepNext w:val="0"/>
              <w:keepLines w:val="0"/>
              <w:spacing w:before="60" w:beforeAutospacing="1" w:afterAutospacing="1" w:line="240" w:lineRule="auto"/>
              <w:rPr>
                <w:rFonts w:ascii="宋体" w:hAnsi="宋体" w:eastAsia="黑体"/>
                <w:b/>
                <w:bCs/>
                <w:sz w:val="44"/>
                <w:szCs w:val="48"/>
              </w:rPr>
            </w:pPr>
            <w:r>
              <w:rPr>
                <w:rFonts w:hint="eastAsia" w:ascii="宋体" w:hAnsi="宋体" w:eastAsia="黑体"/>
                <w:b/>
                <w:bCs/>
                <w:sz w:val="44"/>
                <w:szCs w:val="48"/>
              </w:rPr>
              <w:t>高等教育自学考试</w:t>
            </w:r>
          </w:p>
          <w:p>
            <w:pPr>
              <w:pStyle w:val="2"/>
              <w:keepNext w:val="0"/>
              <w:keepLines w:val="0"/>
              <w:spacing w:before="60" w:beforeAutospacing="1" w:afterAutospacing="1" w:line="240" w:lineRule="auto"/>
              <w:rPr>
                <w:rFonts w:ascii="宋体" w:hAnsi="宋体" w:eastAsia="黑体"/>
                <w:b/>
                <w:bCs/>
                <w:sz w:val="44"/>
                <w:szCs w:val="48"/>
              </w:rPr>
            </w:pPr>
            <w:r>
              <w:rPr>
                <w:rFonts w:hint="eastAsia" w:ascii="宋体" w:hAnsi="宋体" w:eastAsia="黑体"/>
                <w:b/>
                <w:bCs/>
                <w:sz w:val="44"/>
                <w:szCs w:val="48"/>
              </w:rPr>
              <w:t>护理学（专升本）专业考试计划</w:t>
            </w:r>
          </w:p>
          <w:p>
            <w:pPr>
              <w:spacing w:after="624" w:afterLines="200"/>
              <w:rPr>
                <w:sz w:val="40"/>
                <w:szCs w:val="72"/>
              </w:rPr>
            </w:pPr>
          </w:p>
          <w:p>
            <w:pPr>
              <w:pStyle w:val="4"/>
              <w:ind w:firstLine="800"/>
              <w:rPr>
                <w:rFonts w:eastAsia="黑体"/>
                <w:sz w:val="40"/>
                <w:szCs w:val="72"/>
              </w:rPr>
            </w:pPr>
          </w:p>
          <w:p>
            <w:pPr>
              <w:pStyle w:val="4"/>
              <w:ind w:firstLine="800"/>
              <w:rPr>
                <w:rFonts w:eastAsia="黑体"/>
                <w:sz w:val="40"/>
                <w:szCs w:val="72"/>
              </w:rPr>
            </w:pPr>
          </w:p>
          <w:p>
            <w:pPr>
              <w:autoSpaceDE w:val="0"/>
              <w:autoSpaceDN w:val="0"/>
              <w:jc w:val="center"/>
              <w:rPr>
                <w:rFonts w:ascii="方正仿宋_GBK" w:hAnsi="方正仿宋_GBK" w:eastAsia="黑体" w:cs="方正仿宋_GBK"/>
                <w:kern w:val="0"/>
                <w:sz w:val="36"/>
                <w:szCs w:val="22"/>
              </w:rPr>
            </w:pPr>
            <w:r>
              <w:rPr>
                <w:rFonts w:hint="eastAsia" w:ascii="方正仿宋_GBK" w:hAnsi="方正仿宋_GBK" w:eastAsia="黑体" w:cs="方正仿宋_GBK"/>
                <w:kern w:val="0"/>
                <w:sz w:val="36"/>
                <w:szCs w:val="22"/>
              </w:rPr>
              <w:t>主考学校：四川大学</w:t>
            </w:r>
          </w:p>
          <w:p>
            <w:pPr>
              <w:spacing w:after="624" w:afterLines="200"/>
              <w:rPr>
                <w:szCs w:val="36"/>
              </w:rPr>
            </w:pPr>
          </w:p>
          <w:p>
            <w:pPr>
              <w:pStyle w:val="3"/>
              <w:autoSpaceDE w:val="0"/>
              <w:autoSpaceDN w:val="0"/>
              <w:spacing w:line="360" w:lineRule="auto"/>
              <w:jc w:val="center"/>
              <w:rPr>
                <w:rFonts w:ascii="Arial" w:hAnsi="Arial" w:eastAsia="黑体" w:cs="方正仿宋_GBK"/>
                <w:bCs w:val="0"/>
                <w:kern w:val="0"/>
                <w:szCs w:val="22"/>
                <w:lang w:val="zh-CN"/>
              </w:rPr>
            </w:pPr>
          </w:p>
          <w:p>
            <w:pPr>
              <w:pStyle w:val="3"/>
              <w:autoSpaceDE w:val="0"/>
              <w:autoSpaceDN w:val="0"/>
              <w:spacing w:line="360" w:lineRule="auto"/>
              <w:jc w:val="center"/>
              <w:rPr>
                <w:rFonts w:ascii="Arial" w:hAnsi="Arial" w:eastAsia="黑体" w:cs="方正仿宋_GBK"/>
                <w:bCs w:val="0"/>
                <w:kern w:val="0"/>
                <w:szCs w:val="22"/>
                <w:lang w:val="zh-CN"/>
              </w:rPr>
            </w:pPr>
            <w:r>
              <w:rPr>
                <w:rFonts w:hint="eastAsia" w:ascii="Arial" w:hAnsi="Arial" w:eastAsia="黑体" w:cs="方正仿宋_GBK"/>
                <w:bCs w:val="0"/>
                <w:kern w:val="0"/>
                <w:szCs w:val="22"/>
                <w:lang w:val="zh-CN"/>
              </w:rPr>
              <w:t>四川省高等教育招生考试委员会</w:t>
            </w:r>
          </w:p>
          <w:p>
            <w:pPr>
              <w:pStyle w:val="3"/>
              <w:autoSpaceDE w:val="0"/>
              <w:autoSpaceDN w:val="0"/>
              <w:spacing w:line="360" w:lineRule="auto"/>
              <w:jc w:val="center"/>
              <w:rPr>
                <w:rFonts w:ascii="Arial" w:hAnsi="Arial" w:eastAsia="黑体" w:cs="方正仿宋_GBK"/>
                <w:bCs w:val="0"/>
                <w:kern w:val="0"/>
                <w:szCs w:val="22"/>
                <w:lang w:val="zh-CN"/>
              </w:rPr>
            </w:pPr>
            <w:r>
              <w:rPr>
                <w:rFonts w:ascii="Arial" w:hAnsi="Arial" w:eastAsia="黑体" w:cs="方正仿宋_GBK"/>
                <w:bCs w:val="0"/>
                <w:kern w:val="0"/>
                <w:szCs w:val="22"/>
                <w:lang w:val="zh-CN"/>
              </w:rPr>
              <w:t>2023</w:t>
            </w:r>
            <w:r>
              <w:rPr>
                <w:rFonts w:hint="eastAsia" w:ascii="Arial" w:hAnsi="Arial" w:eastAsia="黑体" w:cs="方正仿宋_GBK"/>
                <w:bCs w:val="0"/>
                <w:kern w:val="0"/>
                <w:szCs w:val="22"/>
                <w:lang w:val="zh-CN"/>
              </w:rPr>
              <w:t>年</w:t>
            </w:r>
            <w:r>
              <w:rPr>
                <w:rFonts w:ascii="Arial" w:hAnsi="Arial" w:eastAsia="黑体" w:cs="方正仿宋_GBK"/>
                <w:bCs w:val="0"/>
                <w:kern w:val="0"/>
                <w:szCs w:val="22"/>
                <w:lang w:val="zh-CN"/>
              </w:rPr>
              <w:t>10</w:t>
            </w:r>
            <w:r>
              <w:rPr>
                <w:rFonts w:hint="eastAsia" w:ascii="Arial" w:hAnsi="Arial" w:eastAsia="黑体" w:cs="方正仿宋_GBK"/>
                <w:bCs w:val="0"/>
                <w:kern w:val="0"/>
                <w:szCs w:val="22"/>
                <w:lang w:val="zh-CN"/>
              </w:rPr>
              <w:t>月制定</w:t>
            </w:r>
          </w:p>
          <w:p/>
          <w:p>
            <w:pPr>
              <w:pStyle w:val="4"/>
            </w:pPr>
          </w:p>
          <w:p>
            <w:pPr>
              <w:pStyle w:val="4"/>
            </w:pPr>
          </w:p>
          <w:p>
            <w:pPr>
              <w:spacing w:line="520" w:lineRule="exact"/>
              <w:rPr>
                <w:rFonts w:eastAsia="微软雅黑" w:cs="微软雅黑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4" w:hRule="atLeast"/>
          <w:jc w:val="center"/>
        </w:trPr>
        <w:tc>
          <w:tcPr>
            <w:tcW w:w="5000" w:type="pct"/>
          </w:tcPr>
          <w:p>
            <w:pPr>
              <w:snapToGrid w:val="0"/>
              <w:spacing w:line="360" w:lineRule="auto"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一、指导思想</w:t>
            </w:r>
          </w:p>
          <w:p>
            <w:pPr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高等教育自学考试是我国高等教育基本制度之一，是对社会自学者进行的以学历考试为主的高等教育国家考试，是符合我国国情、将个人自学、社会助学、国家考试相结合的高等教育形式，也是我国高等教育体系的重要组成部分。</w:t>
            </w:r>
          </w:p>
          <w:p>
            <w:pPr>
              <w:pStyle w:val="4"/>
              <w:adjustRightInd w:val="0"/>
              <w:snapToGrid w:val="0"/>
              <w:spacing w:line="360" w:lineRule="auto"/>
              <w:ind w:firstLine="56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以习近平新时代中国特色社会主义思想为指导，全面贯彻党的二十大精神，办好人民满意的教育。全面落实党的教育方针，统筹职业教育、高等教育、继续教育协同创新，推进职普融通、产教融合、科教融汇，优化职业教育类型定位。以《全国护理事业发展规划（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2021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—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2025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）》要求，坚持以人民为中心，把保障人民健康放在优先发展的战略位置，坚持护理工作服务于人民健康；坚持高质量发展，把提高护理服务质量和水平作为核心任务；坚持补短板强弱项，坚持目标和问题导向，着力解决护理发展不平衡、不充分的问题；坚持改革创新发展，加大护理领域改革创新力度，持续增强护理发展动力。培养高等护理教育应用型人才，全面提高人才培养质量，为推进健康中国建设、保障人民健康提供强有力的人才保障，提升学生的批判性思维和临床实践能力。</w:t>
            </w:r>
          </w:p>
          <w:p>
            <w:pPr>
              <w:snapToGrid w:val="0"/>
              <w:spacing w:line="360" w:lineRule="auto"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二、学历层次及规格</w:t>
            </w:r>
          </w:p>
          <w:p>
            <w:pPr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高等教育自学考试护理学（专升本）专业的学历层次为本科，学科门类为医学，专业类别为护理学类。</w:t>
            </w:r>
          </w:p>
          <w:p>
            <w:pPr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本专业考试计划规定合格课程门数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13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门（其中考试课程相关的实践考核环节部分不单独计入课程总门数），总学分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70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学分。</w:t>
            </w:r>
          </w:p>
          <w:p>
            <w:pPr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凡按照本专业考试计划的规定，取得相应课程合格成绩且达到规定学分要求，毕业环节和实践性环节考核合格，思想品德经鉴定符合要求者，经审核通过，由四川省高等教育招生考试委员会颁发护理学（专升本）专业毕业证书，主考学校副署，国家承认学历。符合高等学历继续教育学士学位授予条件者，由主考学校按规定授予学士学位。</w:t>
            </w:r>
          </w:p>
          <w:p>
            <w:pPr>
              <w:snapToGrid w:val="0"/>
              <w:spacing w:line="360" w:lineRule="auto"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三、培养目标与基本要求</w:t>
            </w:r>
          </w:p>
          <w:p>
            <w:pPr>
              <w:snapToGrid w:val="0"/>
              <w:spacing w:line="360" w:lineRule="auto"/>
              <w:ind w:firstLine="562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培养目标：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专业培养适合我国卫生事业发展需要、能在各类医疗保障机构从事护理实践、具有良好人文素养、职业操守和专家潜质的护理专业应用型人才。要求学生具备护理学、基础医学、人文社会科学等方面的基本知识、基本理论、基本技能，具有国际视野、合作精神、创新意识及社会责任感。</w:t>
            </w:r>
          </w:p>
          <w:p>
            <w:pPr>
              <w:snapToGrid w:val="0"/>
              <w:spacing w:line="360" w:lineRule="auto"/>
              <w:ind w:firstLine="562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培养要求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：本专业学生主要学习护理学的基本理论、基本知识和基本技能，具有为服务对象实施整体护理及提供社区保障服务的能力。</w:t>
            </w:r>
          </w:p>
          <w:p>
            <w:pPr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毕业生应具备以下方面的知识、能力和素养：</w:t>
            </w:r>
          </w:p>
          <w:p>
            <w:pPr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掌握护理学的基本知识、基本理论和基本技能；</w:t>
            </w:r>
          </w:p>
          <w:p>
            <w:pPr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掌握相关的基础医学等基本知识理论；</w:t>
            </w:r>
          </w:p>
          <w:p>
            <w:pPr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掌握护理急、慢性和重症病人的护理原则，并能够运用护理程序为服务对象实施整体护理；</w:t>
            </w:r>
          </w:p>
          <w:p>
            <w:pPr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具有提高社区健康服务的能力；</w:t>
            </w:r>
          </w:p>
          <w:p>
            <w:pPr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具有自我发展和发现、分析、解决问题的能力。</w:t>
            </w:r>
          </w:p>
          <w:p>
            <w:pPr>
              <w:snapToGrid w:val="0"/>
              <w:spacing w:line="360" w:lineRule="auto"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四、课程设置与学分</w:t>
            </w:r>
          </w:p>
          <w:p>
            <w:pPr>
              <w:snapToGrid w:val="0"/>
              <w:spacing w:line="360" w:lineRule="auto"/>
              <w:ind w:firstLine="562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专业代码：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101101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9"/>
              <w:gridCol w:w="581"/>
              <w:gridCol w:w="971"/>
              <w:gridCol w:w="2604"/>
              <w:gridCol w:w="712"/>
              <w:gridCol w:w="1026"/>
              <w:gridCol w:w="1125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课程类别</w:t>
                  </w: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序号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课程</w:t>
                  </w:r>
                </w:p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代码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课程名称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学分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考试</w:t>
                  </w:r>
                </w:p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方式</w:t>
                  </w:r>
                </w:p>
              </w:tc>
              <w:tc>
                <w:tcPr>
                  <w:tcW w:w="112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公</w:t>
                  </w:r>
                </w:p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共</w:t>
                  </w:r>
                </w:p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基</w:t>
                  </w:r>
                </w:p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础</w:t>
                  </w:r>
                </w:p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课</w:t>
                  </w: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bCs/>
                      <w:sz w:val="24"/>
                    </w:rPr>
                    <w:t>1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03708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中国近现代史纲要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笔试</w:t>
                  </w:r>
                </w:p>
              </w:tc>
              <w:tc>
                <w:tcPr>
                  <w:tcW w:w="112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bCs/>
                      <w:sz w:val="24"/>
                    </w:rPr>
                    <w:t>2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03709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马克思主义基本原理概论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笔试</w:t>
                  </w:r>
                </w:p>
              </w:tc>
              <w:tc>
                <w:tcPr>
                  <w:tcW w:w="112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专</w:t>
                  </w:r>
                </w:p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业</w:t>
                  </w:r>
                </w:p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核</w:t>
                  </w:r>
                </w:p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心</w:t>
                  </w:r>
                </w:p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课</w:t>
                  </w: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bCs/>
                      <w:sz w:val="24"/>
                    </w:rPr>
                    <w:t>3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13203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jc w:val="both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预防医学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笔试</w:t>
                  </w:r>
                </w:p>
              </w:tc>
              <w:tc>
                <w:tcPr>
                  <w:tcW w:w="112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bCs/>
                      <w:sz w:val="24"/>
                    </w:rPr>
                    <w:t>4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03201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jc w:val="both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护理学导论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笔试</w:t>
                  </w:r>
                </w:p>
              </w:tc>
              <w:tc>
                <w:tcPr>
                  <w:tcW w:w="112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bCs/>
                      <w:sz w:val="24"/>
                    </w:rPr>
                    <w:t>5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13204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jc w:val="both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内科护理学（本）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笔试</w:t>
                  </w:r>
                </w:p>
              </w:tc>
              <w:tc>
                <w:tcPr>
                  <w:tcW w:w="112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13205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内科护理学（本）（实践）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实践</w:t>
                  </w:r>
                </w:p>
              </w:tc>
              <w:tc>
                <w:tcPr>
                  <w:tcW w:w="112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bCs/>
                      <w:sz w:val="24"/>
                    </w:rPr>
                    <w:t>6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13206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jc w:val="both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外科护理学（本）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6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笔试</w:t>
                  </w:r>
                </w:p>
              </w:tc>
              <w:tc>
                <w:tcPr>
                  <w:tcW w:w="112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13207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外科护理学（本）（实践）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2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实践</w:t>
                  </w:r>
                </w:p>
              </w:tc>
              <w:tc>
                <w:tcPr>
                  <w:tcW w:w="112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bCs/>
                      <w:sz w:val="24"/>
                    </w:rPr>
                    <w:t>7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03007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jc w:val="both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急救护理学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笔试</w:t>
                  </w:r>
                </w:p>
              </w:tc>
              <w:tc>
                <w:tcPr>
                  <w:tcW w:w="112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bCs/>
                      <w:sz w:val="24"/>
                    </w:rPr>
                    <w:t>8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03008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jc w:val="both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护理学研究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  <w:bCs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笔试</w:t>
                  </w:r>
                </w:p>
              </w:tc>
              <w:tc>
                <w:tcPr>
                  <w:tcW w:w="112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专业拓展课</w:t>
                  </w: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9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11367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护理心理学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8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笔试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10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03005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护理教育导论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笔试</w:t>
                  </w:r>
                </w:p>
              </w:tc>
              <w:tc>
                <w:tcPr>
                  <w:tcW w:w="1125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11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03021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医院护理管理学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ascii="仿宋_GB2312" w:hAnsi="仿宋_GB2312" w:eastAsia="仿宋_GB2312" w:cs="仿宋_GB2312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pStyle w:val="7"/>
                    <w:snapToGrid w:val="0"/>
                    <w:spacing w:before="0" w:beforeAutospacing="0" w:after="0" w:afterAutospacing="0"/>
                    <w:jc w:val="both"/>
                    <w:rPr>
                      <w:rFonts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笔试</w:t>
                  </w:r>
                </w:p>
              </w:tc>
              <w:tc>
                <w:tcPr>
                  <w:tcW w:w="1125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12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04436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康复护理学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ind w:firstLine="240" w:firstLineChars="10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auto" w:sz="4" w:space="0"/>
                    <w:bottom w:val="single" w:color="000000" w:sz="2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笔试</w:t>
                  </w:r>
                </w:p>
              </w:tc>
              <w:tc>
                <w:tcPr>
                  <w:tcW w:w="1125" w:type="dxa"/>
                  <w:vMerge w:val="continue"/>
                  <w:tcBorders>
                    <w:top w:val="single" w:color="000000" w:sz="2" w:space="0"/>
                    <w:left w:val="single" w:color="auto" w:sz="4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vMerge w:val="continue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13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03014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中医护理基础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ind w:firstLine="240" w:firstLineChars="10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rFonts w:ascii="仿宋_GB2312" w:hAnsi="仿宋_GB2312" w:eastAsia="仿宋_GB2312" w:cs="仿宋_GB2312"/>
                      <w:sz w:val="24"/>
                    </w:rPr>
                    <w:t>5</w:t>
                  </w: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auto" w:sz="4" w:space="0"/>
                    <w:bottom w:val="single" w:color="000000" w:sz="2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笔试</w:t>
                  </w:r>
                </w:p>
              </w:tc>
              <w:tc>
                <w:tcPr>
                  <w:tcW w:w="1125" w:type="dxa"/>
                  <w:vMerge w:val="continue"/>
                  <w:tcBorders>
                    <w:top w:val="single" w:color="000000" w:sz="2" w:space="0"/>
                    <w:left w:val="single" w:color="auto" w:sz="4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99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  <w:tc>
                <w:tcPr>
                  <w:tcW w:w="58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14</w:t>
                  </w:r>
                </w:p>
              </w:tc>
              <w:tc>
                <w:tcPr>
                  <w:tcW w:w="971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00000</w:t>
                  </w:r>
                </w:p>
              </w:tc>
              <w:tc>
                <w:tcPr>
                  <w:tcW w:w="2604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毕业考核（或论文</w:t>
                  </w: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\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综合实践</w:t>
                  </w: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\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实验</w:t>
                  </w:r>
                  <w:r>
                    <w:rPr>
                      <w:rFonts w:ascii="仿宋_GB2312" w:hAnsi="仿宋_GB2312" w:eastAsia="仿宋_GB2312" w:cs="仿宋_GB2312"/>
                      <w:sz w:val="24"/>
                    </w:rPr>
                    <w:t>\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实习等）</w:t>
                  </w:r>
                </w:p>
              </w:tc>
              <w:tc>
                <w:tcPr>
                  <w:tcW w:w="712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color="000000" w:sz="2" w:space="0"/>
                    <w:left w:val="single" w:color="auto" w:sz="4" w:space="0"/>
                    <w:bottom w:val="single" w:color="000000" w:sz="2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sz w:val="24"/>
                    </w:rPr>
                  </w:pPr>
                </w:p>
              </w:tc>
              <w:tc>
                <w:tcPr>
                  <w:tcW w:w="1125" w:type="dxa"/>
                  <w:tcBorders>
                    <w:top w:val="single" w:color="000000" w:sz="2" w:space="0"/>
                    <w:left w:val="single" w:color="auto" w:sz="4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4855" w:type="dxa"/>
                  <w:gridSpan w:val="4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auto" w:sz="4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24"/>
                    </w:rPr>
                    <w:t>总学分</w:t>
                  </w:r>
                </w:p>
              </w:tc>
              <w:tc>
                <w:tcPr>
                  <w:tcW w:w="2863" w:type="dxa"/>
                  <w:gridSpan w:val="3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vAlign w:val="center"/>
                </w:tcPr>
                <w:p>
                  <w:pPr>
                    <w:snapToGrid w:val="0"/>
                    <w:rPr>
                      <w:rFonts w:ascii="仿宋_GB2312" w:hAnsi="仿宋_GB2312" w:eastAsia="仿宋_GB2312" w:cs="仿宋_GB2312"/>
                      <w:bCs/>
                      <w:sz w:val="24"/>
                    </w:rPr>
                  </w:pPr>
                  <w:r>
                    <w:rPr>
                      <w:rFonts w:ascii="仿宋_GB2312" w:hAnsi="仿宋_GB2312" w:eastAsia="仿宋_GB2312" w:cs="仿宋_GB2312"/>
                      <w:bCs/>
                      <w:sz w:val="24"/>
                    </w:rPr>
                    <w:t>70</w:t>
                  </w:r>
                </w:p>
              </w:tc>
            </w:tr>
          </w:tbl>
          <w:p>
            <w:pPr>
              <w:snapToGrid w:val="0"/>
              <w:spacing w:line="360" w:lineRule="auto"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五、主要课程说明</w:t>
            </w:r>
          </w:p>
          <w:p>
            <w:pPr>
              <w:pStyle w:val="4"/>
              <w:numPr>
                <w:ilvl w:val="255"/>
                <w:numId w:val="0"/>
              </w:numPr>
              <w:snapToGrid w:val="0"/>
              <w:spacing w:line="360" w:lineRule="auto"/>
              <w:ind w:firstLine="560" w:firstLineChars="20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护理心理学</w:t>
            </w:r>
          </w:p>
          <w:p>
            <w:pPr>
              <w:pStyle w:val="4"/>
              <w:snapToGrid w:val="0"/>
              <w:spacing w:line="360" w:lineRule="auto"/>
              <w:ind w:firstLine="56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课程主要内容涵盖了心理学基本理论、护理心理学原理与方法、心理健康评估、心理危机干预、心理疗法等方面。此外，课程还关注护理沟通技巧、患者心理需求、护理人际关系等领域。使学生了解护理心理学的基本概念、原理和方法，掌握护理心理学的核心知识和技能。通过本课程的学习，学生将能够在临床实践中为患者提供心理支持与干预，满足患者心理需求，提高护理质量。同时，课程还将培养学生具备沟通技巧、人际关系处理和心理疗法的能力。</w:t>
            </w:r>
          </w:p>
          <w:p>
            <w:pPr>
              <w:pStyle w:val="4"/>
              <w:snapToGrid w:val="0"/>
              <w:spacing w:line="360" w:lineRule="auto"/>
              <w:ind w:firstLine="56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医院护理管理学</w:t>
            </w:r>
          </w:p>
          <w:p>
            <w:pPr>
              <w:pStyle w:val="4"/>
              <w:snapToGrid w:val="0"/>
              <w:spacing w:line="360" w:lineRule="auto"/>
              <w:ind w:firstLine="56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课程主要内容涵盖了管理学基本理论、护理管理原则与方法、护理质量管理、护理人力资源管理、护理信息管理等方面。此外，课程还关注护理管理的发展趋势、管理领域与管理伦理等问题。使学生了解医院护理管理学的基本概念、原理和方法，培养护理管理的能力。通过本课程的学习，学生将能够在护理实践中运用管理理论与方法，提高护理质量、优化护理资源配置，为医院护理部门的发展作出贡献。同时，课程还将培养学生具备批判性思维能力和创新意识。</w:t>
            </w:r>
          </w:p>
          <w:p>
            <w:pPr>
              <w:pStyle w:val="4"/>
              <w:snapToGrid w:val="0"/>
              <w:spacing w:line="360" w:lineRule="auto"/>
              <w:ind w:firstLine="56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康复护理学</w:t>
            </w:r>
          </w:p>
          <w:p>
            <w:pPr>
              <w:pStyle w:val="4"/>
              <w:snapToGrid w:val="0"/>
              <w:spacing w:line="360" w:lineRule="auto"/>
              <w:ind w:firstLine="56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课程主要内容是在康复医学理论的指导下，围绕全面康复的目标，运用护理专业知识与技能及相关的康复技术，与其他康复专业人员共同协作，对致残性病或残疾人进行专门的护理和功能训练，预防继发性残疾，最大限度地恢复残疾人或患者的功能，促进和提高其生活自理能力。使学生掌握康复护理的基础理论、患者功能障碍的评定与康复护理常用技术；了解康复护理学的发展现状、前沿康复护理理念与行业政策法规等相关知识。培养学生掌握独立评估患者功能障碍及日常生活自理功能的能力；能独立进行康复功能护理的能力。培养学生的人文关怀精神，关心、尊重病、伤、残者；遵守行业道德行为规范，能处理好护患关系；能发挥康复工作者的作用，帮助患者重返社会。</w:t>
            </w:r>
          </w:p>
          <w:p>
            <w:pPr>
              <w:pStyle w:val="4"/>
              <w:snapToGrid w:val="0"/>
              <w:spacing w:line="360" w:lineRule="auto"/>
              <w:ind w:firstLine="56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中医护理基础</w:t>
            </w:r>
          </w:p>
          <w:p>
            <w:pPr>
              <w:pStyle w:val="4"/>
              <w:snapToGrid w:val="0"/>
              <w:spacing w:line="360" w:lineRule="auto"/>
              <w:ind w:firstLine="56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课程主要内容涵盖了中医学基本理论、中医护理原则与方法、中医药物应用、中医疗法等方面。此外，课程还关注中西医结合护理、护理研究等领域。使学生了解中医护理基础学的基本概念、原理和方法，掌握中医护理的核心知识和技能。通过本课程的学习，学生将能够在临床实践中运用中医学理论与方法，为患者提供全面、个性化的护理服务。同时，课程还将培养学生具备中西医结合护理的能力和护理研究意识。</w:t>
            </w:r>
          </w:p>
          <w:p>
            <w:pPr>
              <w:pStyle w:val="4"/>
              <w:snapToGrid w:val="0"/>
              <w:spacing w:line="360" w:lineRule="auto"/>
              <w:ind w:firstLine="56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全国统一命题考试课程（略）。</w:t>
            </w:r>
          </w:p>
          <w:p>
            <w:pPr>
              <w:pStyle w:val="4"/>
              <w:snapToGrid w:val="0"/>
              <w:spacing w:line="360" w:lineRule="auto"/>
              <w:ind w:firstLine="560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6.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实践性学习环节课程（按主考学校要求执行）。</w:t>
            </w:r>
          </w:p>
          <w:p>
            <w:pPr>
              <w:snapToGrid w:val="0"/>
              <w:spacing w:line="360" w:lineRule="auto"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六、实践性环节学习考核要求</w:t>
            </w:r>
          </w:p>
          <w:p>
            <w:pPr>
              <w:pStyle w:val="13"/>
              <w:snapToGrid w:val="0"/>
              <w:spacing w:line="360" w:lineRule="auto"/>
              <w:ind w:firstLine="560"/>
              <w:jc w:val="lef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hAnsi="仿宋_GB2312" w:cs="仿宋_GB2312"/>
                <w:bCs/>
                <w:sz w:val="28"/>
                <w:szCs w:val="28"/>
              </w:rPr>
              <w:t>1.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含实践的课程及实践所占学分：内科护理学（</w:t>
            </w:r>
            <w:r>
              <w:rPr>
                <w:rFonts w:hAnsi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）、外科护理学（</w:t>
            </w:r>
            <w:r>
              <w:rPr>
                <w:rFonts w:hAnsi="仿宋_GB2312" w:cs="仿宋_GB2312"/>
                <w:bCs/>
                <w:sz w:val="28"/>
                <w:szCs w:val="28"/>
              </w:rPr>
              <w:t>2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）。主要为内科及外科专科护理实践技能学习，可在护理技能实验室或临床医院进行，以确保学生获得足够的护理实践能力。</w:t>
            </w:r>
          </w:p>
          <w:p>
            <w:pPr>
              <w:pStyle w:val="13"/>
              <w:snapToGrid w:val="0"/>
              <w:spacing w:line="360" w:lineRule="auto"/>
              <w:ind w:firstLine="560"/>
              <w:jc w:val="lef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hAnsi="仿宋_GB2312" w:cs="仿宋_GB2312"/>
                <w:bCs/>
                <w:sz w:val="28"/>
                <w:szCs w:val="28"/>
              </w:rPr>
              <w:t>2.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实习：在具有教学资质的三级医院进行实习，时间不少于</w:t>
            </w:r>
            <w:r>
              <w:rPr>
                <w:rFonts w:hAnsi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个月。</w:t>
            </w:r>
          </w:p>
          <w:p>
            <w:pPr>
              <w:pStyle w:val="13"/>
              <w:snapToGrid w:val="0"/>
              <w:spacing w:line="360" w:lineRule="auto"/>
              <w:ind w:firstLine="560"/>
              <w:jc w:val="lef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hAnsi="仿宋_GB2312" w:cs="仿宋_GB2312"/>
                <w:bCs/>
                <w:sz w:val="28"/>
                <w:szCs w:val="28"/>
              </w:rPr>
              <w:t>3.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毕业论文：安排一定时间的科研训练以培养学生基本的科研能力，可以采取个案报告、综述、科研论文等多种形式。</w:t>
            </w:r>
          </w:p>
          <w:p>
            <w:pPr>
              <w:snapToGrid w:val="0"/>
              <w:spacing w:line="360" w:lineRule="auto"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七、其他必要的说明</w:t>
            </w:r>
          </w:p>
          <w:p>
            <w:pPr>
              <w:pStyle w:val="13"/>
              <w:snapToGrid w:val="0"/>
              <w:spacing w:line="360" w:lineRule="auto"/>
              <w:ind w:firstLine="560"/>
              <w:jc w:val="left"/>
              <w:rPr>
                <w:rFonts w:hAnsi="仿宋_GB2312" w:cs="仿宋_GB2312"/>
                <w:bCs/>
                <w:sz w:val="28"/>
                <w:szCs w:val="28"/>
              </w:rPr>
            </w:pPr>
            <w:r>
              <w:rPr>
                <w:rFonts w:hAnsi="仿宋_GB2312" w:cs="仿宋_GB2312"/>
                <w:bCs/>
                <w:sz w:val="28"/>
                <w:szCs w:val="28"/>
              </w:rPr>
              <w:t>1.</w:t>
            </w:r>
            <w:r>
              <w:rPr>
                <w:rFonts w:hint="eastAsia" w:hAnsi="仿宋_GB2312" w:cs="仿宋_GB2312"/>
                <w:bCs/>
                <w:sz w:val="28"/>
                <w:szCs w:val="28"/>
              </w:rPr>
              <w:t>满足以下条件之一者，方可报考本专业：护理专业专科毕业生；目前在岗的临床护士；参与护理管理与教学的相关人员。</w:t>
            </w:r>
          </w:p>
          <w:p>
            <w:pPr>
              <w:pStyle w:val="4"/>
              <w:snapToGrid w:val="0"/>
              <w:spacing w:line="360" w:lineRule="auto"/>
              <w:ind w:firstLine="560"/>
              <w:jc w:val="left"/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满足以下条件之一者，可免实习：三级甲等综合医院临床护理工作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年及以上；护师及以上职称。</w:t>
            </w:r>
          </w:p>
        </w:tc>
      </w:tr>
    </w:tbl>
    <w:p>
      <w:pPr>
        <w:pStyle w:val="2"/>
      </w:pPr>
      <w:r>
        <w:rPr>
          <w:rFonts w:hint="eastAsia"/>
        </w:rPr>
        <w:t>护理学（专升本）专业课程设置与学分</w:t>
      </w:r>
    </w:p>
    <w:p>
      <w:pPr>
        <w:pStyle w:val="4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00" w:lineRule="exact"/>
        <w:ind w:firstLine="0" w:firstLineChars="0"/>
        <w:jc w:val="center"/>
        <w:rPr>
          <w:rFonts w:eastAsia="黑体" w:cs="黑体"/>
          <w:sz w:val="24"/>
          <w:szCs w:val="28"/>
        </w:rPr>
      </w:pPr>
      <w:r>
        <w:rPr>
          <w:rFonts w:hint="eastAsia" w:eastAsia="黑体" w:cs="黑体"/>
          <w:kern w:val="0"/>
          <w:sz w:val="24"/>
          <w:szCs w:val="22"/>
        </w:rPr>
        <w:t>专业层次：专升本</w:t>
      </w:r>
      <w:r>
        <w:rPr>
          <w:rFonts w:hint="eastAsia" w:eastAsia="黑体" w:cs="黑体"/>
          <w:sz w:val="24"/>
          <w:szCs w:val="28"/>
        </w:rPr>
        <w:t xml:space="preserve">                               </w:t>
      </w:r>
      <w:r>
        <w:rPr>
          <w:rFonts w:hint="eastAsia" w:eastAsia="黑体" w:cs="黑体"/>
          <w:kern w:val="0"/>
          <w:sz w:val="24"/>
          <w:szCs w:val="22"/>
        </w:rPr>
        <w:t>专业代码：101101</w:t>
      </w:r>
    </w:p>
    <w:tbl>
      <w:tblPr>
        <w:tblStyle w:val="8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30"/>
        <w:gridCol w:w="4628"/>
        <w:gridCol w:w="823"/>
        <w:gridCol w:w="21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课码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03005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护理教育导论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03007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急救护理学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03008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护理学研究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03201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护理学导论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13203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预防医学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13204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内科护理学（本）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13205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内科护理学（本）（实践）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13206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外科护理学（本）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13207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外科护理学（本）（实践）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03708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03709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03014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中医护理基础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03021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医院护理管理学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04436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康复护理学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11367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护理心理学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5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00000</w:t>
            </w:r>
          </w:p>
        </w:tc>
        <w:tc>
          <w:tcPr>
            <w:tcW w:w="245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毕业考核（或论文\综合实践\实验\实习等）</w:t>
            </w:r>
          </w:p>
        </w:tc>
        <w:tc>
          <w:tcPr>
            <w:tcW w:w="43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合     计</w:t>
            </w:r>
          </w:p>
        </w:tc>
        <w:tc>
          <w:tcPr>
            <w:tcW w:w="4062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 w:cs="宋体"/>
                <w:kern w:val="0"/>
                <w:sz w:val="18"/>
                <w:szCs w:val="18"/>
                <w:lang w:bidi="ar"/>
              </w:rPr>
              <w:t>80学分</w:t>
            </w:r>
          </w:p>
        </w:tc>
      </w:tr>
    </w:tbl>
    <w:p>
      <w:pPr>
        <w:pStyle w:val="4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ind w:firstLine="0" w:firstLineChars="0"/>
        <w:jc w:val="left"/>
        <w:rPr>
          <w:rFonts w:eastAsia="方正书宋简体" w:cs="宋体"/>
          <w:b/>
          <w:bCs/>
          <w:kern w:val="0"/>
          <w:sz w:val="36"/>
          <w:szCs w:val="36"/>
        </w:rPr>
        <w:sectPr>
          <w:pgSz w:w="11906" w:h="16157"/>
          <w:pgMar w:top="1247" w:right="1287" w:bottom="1134" w:left="1417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  <w:r>
        <w:rPr>
          <w:rFonts w:hint="eastAsia"/>
        </w:rPr>
        <w:t>护理学（专升本）专业考试计划对应衔接表</w:t>
      </w:r>
    </w:p>
    <w:tbl>
      <w:tblPr>
        <w:tblStyle w:val="8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62"/>
        <w:gridCol w:w="2424"/>
        <w:gridCol w:w="648"/>
        <w:gridCol w:w="613"/>
        <w:gridCol w:w="762"/>
        <w:gridCol w:w="2474"/>
        <w:gridCol w:w="652"/>
        <w:gridCol w:w="6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307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旧计划课程</w:t>
            </w:r>
          </w:p>
        </w:tc>
        <w:tc>
          <w:tcPr>
            <w:tcW w:w="233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新计划课程</w:t>
            </w:r>
          </w:p>
        </w:tc>
        <w:tc>
          <w:tcPr>
            <w:tcW w:w="35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黑体" w:cs="黑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307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护理学（专升本），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hint="eastAsia" w:eastAsia="黑体" w:cs="黑体"/>
                <w:kern w:val="0"/>
                <w:sz w:val="18"/>
                <w:szCs w:val="18"/>
              </w:rPr>
              <w:t>100702</w:t>
            </w:r>
          </w:p>
        </w:tc>
        <w:tc>
          <w:tcPr>
            <w:tcW w:w="2334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护理学（专升本），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hint="eastAsia" w:eastAsia="黑体" w:cs="黑体"/>
                <w:kern w:val="0"/>
                <w:sz w:val="18"/>
                <w:szCs w:val="18"/>
              </w:rPr>
              <w:t>101101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课码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课码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hint="eastAsia" w:eastAsia="黑体" w:cs="黑体"/>
                <w:kern w:val="0"/>
                <w:sz w:val="18"/>
                <w:szCs w:val="18"/>
              </w:rPr>
              <w:t>学分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03708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中国近现代史纲要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03708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中国近现代史纲要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5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03709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03709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马克思主义基本原理概论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40002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妇幼保健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03201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护理学导论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00015</w:t>
            </w:r>
          </w:p>
        </w:tc>
        <w:tc>
          <w:tcPr>
            <w:tcW w:w="12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英语（二）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31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13204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内科护理学（本）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1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13205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内科护理学（本）（实践）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00018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计算机应用基础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03008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护理学研究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40003</w:t>
            </w:r>
          </w:p>
        </w:tc>
        <w:tc>
          <w:tcPr>
            <w:tcW w:w="12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母婴护理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13204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内科护理学（本）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1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13205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内科护理学（本）（实践）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40001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助产学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03007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急救护理学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03011</w:t>
            </w:r>
          </w:p>
        </w:tc>
        <w:tc>
          <w:tcPr>
            <w:tcW w:w="125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儿科护理学（二）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13206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外科护理学（本）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1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13207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外科护理学（本）（实践）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2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9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03008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护理学研究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9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03008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护理学研究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03007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急救护理学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10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03007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急救护理学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03004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社区护理（一）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03021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医院护理管理学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4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03009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精神障碍护理学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03201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护理学导论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03005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护理教育导论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03005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护理教育导论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03200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预防医学二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13203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预防医学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04435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老年护理学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11367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护理心理学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8</w:t>
            </w:r>
          </w:p>
        </w:tc>
        <w:tc>
          <w:tcPr>
            <w:tcW w:w="35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03006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护理管理学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03014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中医护理基础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319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02867</w:t>
            </w:r>
          </w:p>
        </w:tc>
        <w:tc>
          <w:tcPr>
            <w:tcW w:w="1257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卫生统计学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6</w:t>
            </w:r>
          </w:p>
        </w:tc>
        <w:tc>
          <w:tcPr>
            <w:tcW w:w="31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17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04436</w:t>
            </w:r>
          </w:p>
        </w:tc>
        <w:tc>
          <w:tcPr>
            <w:tcW w:w="1283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康复护理学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/>
                <w:sz w:val="18"/>
                <w:szCs w:val="18"/>
              </w:rPr>
              <w:t>5</w:t>
            </w:r>
          </w:p>
        </w:tc>
        <w:tc>
          <w:tcPr>
            <w:tcW w:w="3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说明：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360" w:firstLineChars="20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1.只能用已取得合格成绩的旧计划课程顶替新计划课程，不能逆向顶替。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360" w:firstLineChars="20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2.1个序号为1门完整课程，1门课程只能选择一种顶替办法，不能重复使用。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360" w:firstLineChars="20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3.对应顶替区课程，同一行1门课程顶替1门课程，不能顶替其他课程。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360" w:firstLineChars="20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hint="eastAsia" w:eastAsia="楷体_GB2312" w:cs="楷体_GB2312"/>
                <w:sz w:val="18"/>
                <w:szCs w:val="18"/>
              </w:rPr>
              <w:t>4.选择顶替区课程，旧计划任选1门课程顶替新计划任意1门课程。</w:t>
            </w:r>
          </w:p>
        </w:tc>
      </w:tr>
    </w:tbl>
    <w:p>
      <w:p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护理学（专升本）专业教材明细表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53"/>
        <w:gridCol w:w="971"/>
        <w:gridCol w:w="919"/>
        <w:gridCol w:w="3135"/>
        <w:gridCol w:w="2611"/>
        <w:gridCol w:w="1168"/>
        <w:gridCol w:w="2237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专业代码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层次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课程代码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课程名称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教材名称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教材主编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教材出版社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版次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03005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护理教育导论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护理教育导论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孙宏玉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2024年版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03007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急救护理学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急救护理学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张海燕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03008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护理学研究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护理学研究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刘华平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2009年版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03201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护理学导论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护理学导论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李小妹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2009年版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13203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预防医学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钟才高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2009年版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13204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内科护理学（本）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内科护理学（本）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姚景鹏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2009年版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13205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内科护理学（本）（实践）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13206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外科护理学（本）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外科护理学（本）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顾沛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北京大学医学出版社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2011年版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13207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外科护理学（本）（实践）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03708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中国近现代史纲要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中国近现代史纲要自学考试学习读本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李捷、王顺生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高等教育出版社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03709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马克思主义基本原理概论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马克思主义基本原理概论自学考试学习读本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卫兴华、赵家祥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03014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中医护理基础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中医护理学（第5版）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孙秋华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03021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医院护理管理学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护理管理学（第3版）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张振香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04436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康复护理学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康复护理学（第5版）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刘楠、李卡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2022年版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07276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临床实习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101101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专升本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11367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护理心理学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护理心理学（第3版）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史宝欣</w:t>
            </w:r>
          </w:p>
        </w:tc>
        <w:tc>
          <w:tcPr>
            <w:tcW w:w="7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人民卫生出版社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2018年版</w:t>
            </w:r>
          </w:p>
        </w:tc>
      </w:tr>
    </w:tbl>
    <w:p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MDVmMGJlZTk1Yjc4MDNjMGJjZmIwZmViN2JjOGYifQ=="/>
  </w:docVars>
  <w:rsids>
    <w:rsidRoot w:val="001A19F3"/>
    <w:rsid w:val="001A19F3"/>
    <w:rsid w:val="00493E18"/>
    <w:rsid w:val="00FB1DB6"/>
    <w:rsid w:val="12E32D86"/>
    <w:rsid w:val="1AD03C36"/>
    <w:rsid w:val="3E75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autoSpaceDE w:val="0"/>
      <w:autoSpaceDN w:val="0"/>
      <w:spacing w:line="500" w:lineRule="exact"/>
      <w:jc w:val="center"/>
      <w:outlineLvl w:val="0"/>
    </w:pPr>
    <w:rPr>
      <w:rFonts w:eastAsia="方正小标宋_GBK"/>
      <w:kern w:val="44"/>
      <w:sz w:val="36"/>
    </w:rPr>
  </w:style>
  <w:style w:type="paragraph" w:styleId="3">
    <w:name w:val="heading 2"/>
    <w:basedOn w:val="1"/>
    <w:next w:val="1"/>
    <w:link w:val="12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autoSpaceDE w:val="0"/>
      <w:autoSpaceDN w:val="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lang w:val="zh-CN"/>
    </w:rPr>
  </w:style>
  <w:style w:type="character" w:customStyle="1" w:styleId="10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3">
    <w:name w:val="考试计划样式1"/>
    <w:basedOn w:val="1"/>
    <w:qFormat/>
    <w:uiPriority w:val="99"/>
    <w:pPr>
      <w:autoSpaceDE w:val="0"/>
      <w:autoSpaceDN w:val="0"/>
      <w:spacing w:line="560" w:lineRule="exact"/>
      <w:ind w:firstLine="640" w:firstLineChars="200"/>
      <w:jc w:val="center"/>
    </w:pPr>
    <w:rPr>
      <w:rFonts w:ascii="仿宋_GB2312" w:hAnsi="方正仿宋_GBK" w:eastAsia="仿宋_GB2312" w:cs="方正仿宋_GBK"/>
      <w:kern w:val="0"/>
      <w:sz w:val="32"/>
      <w:szCs w:val="32"/>
      <w:lang w:val="zh-CN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方正小标宋_GBK" w:cs="Times New Roman"/>
      <w:kern w:val="44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788</Words>
  <Characters>4493</Characters>
  <Lines>37</Lines>
  <Paragraphs>10</Paragraphs>
  <TotalTime>2</TotalTime>
  <ScaleCrop>false</ScaleCrop>
  <LinksUpToDate>false</LinksUpToDate>
  <CharactersWithSpaces>5271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2023-10-29T05:37:00Z</dcterms:created>
  <dc:creator>Administrator</dc:creator>
  <cp:lastModifiedBy>淡定</cp:lastModifiedBy>
  <dcterms:modified xsi:type="dcterms:W3CDTF">2023-10-29T09:03:36Z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334F063773754517B62BC8D81BE8EC84_12</vt:lpwstr>
  </property>
</Properties>
</file>